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tLeast" w:line="100" w:before="240" w:after="120"/>
        <w:jc w:val="center"/>
        <w:rPr/>
      </w:pPr>
      <w:r>
        <w:rPr>
          <w:rFonts w:eastAsia="Times New Roman" w:cs="Times New Roman"/>
          <w:b/>
          <w:bCs/>
          <w:caps/>
          <w:w w:val="122"/>
          <w:sz w:val="20"/>
          <w:szCs w:val="20"/>
          <w:lang w:eastAsia="ar-SA" w:bidi="ar-SA"/>
        </w:rPr>
        <w:t>ЧАСТНОЕ ОБРАЗОВАТЕЛЬНОЕ УЧРЕЖДЕНИЕ                                                         ДОПОЛНИТЕЛЬНОГО ПРОФЕССИОНАЛЬНОГО ОБРАЗОВАНИЯ «ИНСТИТУТ ПРИКЛАДНОЙ АВТОМАТИЗАЦИИ И ПРОГРАММИРОВАНИЯ»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/>
          <w:b/>
          <w:bCs/>
          <w:w w:val="122"/>
          <w:sz w:val="30"/>
          <w:szCs w:val="30"/>
        </w:rPr>
        <w:t>УЧ</w:t>
      </w:r>
      <w:r>
        <w:rPr>
          <w:rFonts w:cs="Times New Roman"/>
          <w:b/>
          <w:bCs/>
          <w:w w:val="110"/>
          <w:sz w:val="30"/>
          <w:szCs w:val="30"/>
        </w:rPr>
        <w:t>ЕБ</w:t>
      </w:r>
      <w:r>
        <w:rPr>
          <w:rFonts w:cs="Times New Roman"/>
          <w:b/>
          <w:bCs/>
          <w:w w:val="129"/>
          <w:sz w:val="30"/>
          <w:szCs w:val="30"/>
        </w:rPr>
        <w:t>НО</w:t>
      </w:r>
      <w:r>
        <w:rPr>
          <w:rFonts w:cs="Times New Roman"/>
          <w:b/>
          <w:bCs/>
          <w:spacing w:val="2"/>
          <w:w w:val="55"/>
          <w:sz w:val="30"/>
          <w:szCs w:val="30"/>
        </w:rPr>
        <w:t>-</w:t>
      </w:r>
      <w:r>
        <w:rPr>
          <w:rFonts w:cs="Times New Roman"/>
          <w:b/>
          <w:bCs/>
          <w:spacing w:val="-3"/>
          <w:w w:val="110"/>
          <w:sz w:val="30"/>
          <w:szCs w:val="30"/>
        </w:rPr>
        <w:t>Т</w:t>
      </w:r>
      <w:r>
        <w:rPr>
          <w:rFonts w:cs="Times New Roman"/>
          <w:b/>
          <w:bCs/>
          <w:w w:val="110"/>
          <w:sz w:val="30"/>
          <w:szCs w:val="30"/>
        </w:rPr>
        <w:t>Е</w:t>
      </w:r>
      <w:r>
        <w:rPr>
          <w:rFonts w:cs="Times New Roman"/>
          <w:b/>
          <w:bCs/>
          <w:spacing w:val="2"/>
          <w:w w:val="157"/>
          <w:sz w:val="30"/>
          <w:szCs w:val="30"/>
        </w:rPr>
        <w:t>М</w:t>
      </w:r>
      <w:r>
        <w:rPr>
          <w:rFonts w:cs="Times New Roman"/>
          <w:b/>
          <w:bCs/>
          <w:w w:val="120"/>
          <w:sz w:val="30"/>
          <w:szCs w:val="30"/>
        </w:rPr>
        <w:t>А</w:t>
      </w:r>
      <w:r>
        <w:rPr>
          <w:rFonts w:cs="Times New Roman"/>
          <w:b/>
          <w:bCs/>
          <w:spacing w:val="-3"/>
          <w:w w:val="110"/>
          <w:sz w:val="30"/>
          <w:szCs w:val="30"/>
        </w:rPr>
        <w:t>Т</w:t>
      </w:r>
      <w:r>
        <w:rPr>
          <w:rFonts w:cs="Times New Roman"/>
          <w:b/>
          <w:bCs/>
          <w:w w:val="129"/>
          <w:sz w:val="30"/>
          <w:szCs w:val="30"/>
        </w:rPr>
        <w:t>И</w:t>
      </w:r>
      <w:r>
        <w:rPr>
          <w:rFonts w:cs="Times New Roman"/>
          <w:b/>
          <w:bCs/>
          <w:spacing w:val="2"/>
          <w:w w:val="122"/>
          <w:sz w:val="30"/>
          <w:szCs w:val="30"/>
        </w:rPr>
        <w:t>Ч</w:t>
      </w:r>
      <w:r>
        <w:rPr>
          <w:rFonts w:cs="Times New Roman"/>
          <w:b/>
          <w:bCs/>
          <w:spacing w:val="-3"/>
          <w:w w:val="110"/>
          <w:sz w:val="30"/>
          <w:szCs w:val="30"/>
        </w:rPr>
        <w:t>Е</w:t>
      </w:r>
      <w:r>
        <w:rPr>
          <w:rFonts w:cs="Times New Roman"/>
          <w:b/>
          <w:bCs/>
          <w:w w:val="120"/>
          <w:sz w:val="30"/>
          <w:szCs w:val="30"/>
        </w:rPr>
        <w:t>СК</w:t>
      </w:r>
      <w:r>
        <w:rPr>
          <w:rFonts w:cs="Times New Roman"/>
          <w:b/>
          <w:bCs/>
          <w:w w:val="129"/>
          <w:sz w:val="30"/>
          <w:szCs w:val="30"/>
        </w:rPr>
        <w:t>ИЙ</w:t>
      </w:r>
      <w:r>
        <w:rPr>
          <w:rFonts w:cs="Times New Roman"/>
          <w:b/>
          <w:bCs/>
          <w:spacing w:val="-122"/>
          <w:sz w:val="30"/>
          <w:szCs w:val="30"/>
        </w:rPr>
        <w:t xml:space="preserve"> </w:t>
      </w:r>
      <w:r>
        <w:rPr>
          <w:rFonts w:cs="Times New Roman"/>
          <w:b/>
          <w:bCs/>
          <w:w w:val="129"/>
          <w:sz w:val="30"/>
          <w:szCs w:val="30"/>
        </w:rPr>
        <w:t>П</w:t>
      </w:r>
      <w:r>
        <w:rPr>
          <w:rFonts w:cs="Times New Roman"/>
          <w:b/>
          <w:bCs/>
          <w:w w:val="124"/>
          <w:sz w:val="30"/>
          <w:szCs w:val="30"/>
        </w:rPr>
        <w:t>Л</w:t>
      </w:r>
      <w:r>
        <w:rPr>
          <w:rFonts w:cs="Times New Roman"/>
          <w:b/>
          <w:bCs/>
          <w:w w:val="120"/>
          <w:sz w:val="30"/>
          <w:szCs w:val="30"/>
        </w:rPr>
        <w:t>А</w:t>
      </w:r>
      <w:r>
        <w:rPr>
          <w:rFonts w:cs="Times New Roman"/>
          <w:b/>
          <w:bCs/>
          <w:w w:val="129"/>
          <w:sz w:val="30"/>
          <w:szCs w:val="30"/>
        </w:rPr>
        <w:t>Н</w:t>
      </w:r>
      <w:r>
        <w:rPr/>
        <w:tab/>
      </w:r>
    </w:p>
    <w:p>
      <w:pPr>
        <w:pStyle w:val="2"/>
        <w:numPr>
          <w:ilvl w:val="1"/>
          <w:numId w:val="1"/>
        </w:numPr>
        <w:spacing w:before="261" w:after="0"/>
        <w:ind w:left="4" w:hanging="576"/>
        <w:jc w:val="center"/>
        <w:rPr/>
      </w:pPr>
      <w:r>
        <w:rPr>
          <w:rFonts w:cs="Times New Roman" w:ascii="Times New Roman" w:hAnsi="Times New Roman"/>
          <w:b/>
          <w:bCs/>
          <w:w w:val="95"/>
        </w:rPr>
        <w:t>дополнительной профессиональной</w:t>
      </w:r>
      <w:r>
        <w:rPr>
          <w:rFonts w:cs="Times New Roman" w:ascii="Times New Roman" w:hAnsi="Times New Roman"/>
          <w:b/>
          <w:bCs/>
          <w:spacing w:val="-122"/>
          <w:w w:val="95"/>
        </w:rPr>
        <w:t xml:space="preserve"> </w:t>
      </w:r>
      <w:r>
        <w:rPr>
          <w:rFonts w:cs="Times New Roman" w:ascii="Times New Roman" w:hAnsi="Times New Roman"/>
          <w:b/>
          <w:bCs/>
          <w:w w:val="95"/>
        </w:rPr>
        <w:t>программы</w:t>
      </w:r>
      <w:r>
        <w:rPr>
          <w:rFonts w:cs="Times New Roman" w:ascii="Times New Roman" w:hAnsi="Times New Roman"/>
          <w:b/>
          <w:bCs/>
          <w:spacing w:val="-123"/>
          <w:w w:val="95"/>
        </w:rPr>
        <w:t xml:space="preserve"> </w:t>
      </w:r>
      <w:r>
        <w:rPr>
          <w:rFonts w:cs="Times New Roman" w:ascii="Times New Roman" w:hAnsi="Times New Roman"/>
          <w:b/>
          <w:bCs/>
          <w:w w:val="95"/>
        </w:rPr>
        <w:t>повышения</w:t>
      </w:r>
      <w:r>
        <w:rPr>
          <w:rFonts w:cs="Times New Roman" w:ascii="Times New Roman" w:hAnsi="Times New Roman"/>
          <w:b/>
          <w:bCs/>
          <w:spacing w:val="-121"/>
          <w:w w:val="95"/>
        </w:rPr>
        <w:t xml:space="preserve"> </w:t>
      </w:r>
      <w:r>
        <w:rPr>
          <w:rFonts w:cs="Times New Roman" w:ascii="Times New Roman" w:hAnsi="Times New Roman"/>
          <w:b/>
          <w:bCs/>
          <w:w w:val="95"/>
        </w:rPr>
        <w:t>квалификации</w:t>
      </w:r>
      <w:r>
        <w:rPr>
          <w:rFonts w:cs="Times New Roman" w:ascii="Times New Roman" w:hAnsi="Times New Roman"/>
          <w:b/>
          <w:bCs/>
          <w:spacing w:val="-121"/>
          <w:w w:val="95"/>
        </w:rPr>
        <w:t xml:space="preserve"> </w:t>
      </w:r>
    </w:p>
    <w:p>
      <w:pPr>
        <w:pStyle w:val="Normal"/>
        <w:spacing w:lineRule="auto" w:line="360" w:before="1" w:after="0"/>
        <w:ind w:left="4" w:hanging="0"/>
        <w:jc w:val="center"/>
        <w:rPr/>
      </w:pPr>
      <w:r>
        <w:rPr>
          <w:rFonts w:eastAsia="Times New Roman" w:cs="Times New Roman"/>
          <w:b/>
          <w:w w:val="95"/>
          <w:sz w:val="28"/>
          <w:lang w:eastAsia="ar-SA" w:bidi="ar-SA"/>
        </w:rPr>
        <w:t>«</w:t>
      </w:r>
      <w:r>
        <w:rPr>
          <w:rFonts w:eastAsia="Times New Roman" w:cs="Times New Roman"/>
          <w:b/>
          <w:caps/>
          <w:w w:val="95"/>
          <w:sz w:val="28"/>
          <w:lang w:eastAsia="ar-SA" w:bidi="ar-SA"/>
        </w:rPr>
        <w:t>Сметное дело в строительстве</w:t>
      </w:r>
      <w:r>
        <w:rPr>
          <w:rFonts w:eastAsia="Times New Roman" w:cs="Times New Roman"/>
          <w:b/>
          <w:w w:val="95"/>
          <w:sz w:val="28"/>
          <w:lang w:eastAsia="ar-SA" w:bidi="ar-SA"/>
        </w:rPr>
        <w:t>»</w:t>
      </w:r>
    </w:p>
    <w:p>
      <w:pPr>
        <w:pStyle w:val="Style17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Style17"/>
        <w:spacing w:before="2" w:after="0"/>
        <w:rPr>
          <w:rFonts w:ascii="Courier New" w:hAnsi="Courier New" w:cs="Courier New"/>
          <w:sz w:val="26"/>
        </w:rPr>
      </w:pPr>
      <w:r>
        <w:rPr>
          <w:rFonts w:cs="Courier New" w:ascii="Courier New" w:hAnsi="Courier New"/>
          <w:sz w:val="26"/>
        </w:rPr>
      </w:r>
    </w:p>
    <w:p>
      <w:pPr>
        <w:pStyle w:val="Style17"/>
        <w:tabs>
          <w:tab w:val="clear" w:pos="709"/>
          <w:tab w:val="left" w:pos="6451" w:leader="none"/>
        </w:tabs>
        <w:spacing w:lineRule="auto" w:line="228" w:before="64" w:after="0"/>
        <w:ind w:left="3419" w:right="193" w:hanging="3161"/>
        <w:jc w:val="both"/>
        <w:rPr/>
      </w:pPr>
      <w:r>
        <w:rPr>
          <w:rFonts w:cs="Courier New" w:ascii="Courier New" w:hAnsi="Courier New"/>
        </w:rPr>
        <w:t>Цель</w:t>
        <w:tab/>
      </w:r>
      <w:r>
        <w:rPr/>
        <w:t xml:space="preserve">─     </w:t>
      </w:r>
      <w:r>
        <w:rPr>
          <w:rStyle w:val="Style13"/>
          <w:rFonts w:eastAsia="Times New Roman"/>
        </w:rPr>
        <w:t>формирование у слушателей целостной системы теоретических и практических знаний и навыков в сфере сметного дела в строительстве;</w:t>
      </w:r>
    </w:p>
    <w:p>
      <w:pPr>
        <w:pStyle w:val="Style17"/>
        <w:tabs>
          <w:tab w:val="clear" w:pos="709"/>
          <w:tab w:val="left" w:pos="3290" w:leader="none"/>
          <w:tab w:val="left" w:pos="3677" w:leader="none"/>
          <w:tab w:val="left" w:pos="5364" w:leader="none"/>
          <w:tab w:val="left" w:pos="7147" w:leader="none"/>
          <w:tab w:val="left" w:pos="8520" w:leader="none"/>
          <w:tab w:val="left" w:pos="8950" w:leader="none"/>
        </w:tabs>
        <w:spacing w:before="143" w:after="0"/>
        <w:ind w:left="258" w:hanging="0"/>
        <w:rPr/>
      </w:pPr>
      <w:r>
        <w:rPr>
          <w:rFonts w:cs="Courier New" w:ascii="Courier New" w:hAnsi="Courier New"/>
          <w:w w:val="90"/>
        </w:rPr>
        <w:t>Категория</w:t>
      </w:r>
      <w:r>
        <w:rPr>
          <w:rFonts w:cs="Courier New" w:ascii="Courier New" w:hAnsi="Courier New"/>
          <w:spacing w:val="-78"/>
          <w:w w:val="90"/>
        </w:rPr>
        <w:t xml:space="preserve"> </w:t>
      </w:r>
      <w:r>
        <w:rPr>
          <w:rFonts w:cs="Courier New" w:ascii="Courier New" w:hAnsi="Courier New"/>
          <w:w w:val="90"/>
        </w:rPr>
        <w:t>слушателей</w:t>
        <w:tab/>
      </w:r>
      <w:r>
        <w:rPr/>
        <w:t>─</w:t>
        <w:tab/>
        <w:t>специалисты,</w:t>
        <w:tab/>
        <w:t>руководители,</w:t>
        <w:tab/>
        <w:t>бакалавры</w:t>
        <w:tab/>
        <w:t>и</w:t>
        <w:tab/>
        <w:t>магистры строительства;</w:t>
      </w:r>
    </w:p>
    <w:p>
      <w:pPr>
        <w:pStyle w:val="Style17"/>
        <w:spacing w:before="2" w:after="0"/>
        <w:rPr>
          <w:sz w:val="33"/>
        </w:rPr>
      </w:pPr>
      <w:r>
        <w:rPr>
          <w:sz w:val="33"/>
        </w:rPr>
      </w:r>
    </w:p>
    <w:p>
      <w:pPr>
        <w:pStyle w:val="Style17"/>
        <w:tabs>
          <w:tab w:val="clear" w:pos="709"/>
          <w:tab w:val="left" w:pos="3290" w:leader="none"/>
          <w:tab w:val="left" w:pos="3677" w:leader="none"/>
        </w:tabs>
        <w:ind w:left="258" w:hanging="0"/>
        <w:rPr/>
      </w:pPr>
      <w:r>
        <w:rPr>
          <w:rFonts w:cs="Courier New" w:ascii="Courier New" w:hAnsi="Courier New"/>
          <w:w w:val="95"/>
        </w:rPr>
        <w:t>Срок</w:t>
      </w:r>
      <w:r>
        <w:rPr>
          <w:rFonts w:cs="Courier New" w:ascii="Courier New" w:hAnsi="Courier New"/>
          <w:spacing w:val="-95"/>
          <w:w w:val="95"/>
        </w:rPr>
        <w:t xml:space="preserve"> </w:t>
      </w:r>
      <w:r>
        <w:rPr>
          <w:rFonts w:cs="Courier New" w:ascii="Courier New" w:hAnsi="Courier New"/>
          <w:w w:val="95"/>
        </w:rPr>
        <w:t>обучения</w:t>
        <w:tab/>
      </w:r>
      <w:r>
        <w:rPr/>
        <w:t>─</w:t>
        <w:tab/>
      </w:r>
      <w:r>
        <w:rPr>
          <w:rFonts w:cs="Courier New" w:ascii="Courier New" w:hAnsi="Courier New"/>
          <w:lang w:val="ru-RU"/>
        </w:rPr>
        <w:t>72</w:t>
      </w:r>
      <w:r>
        <w:rPr>
          <w:rFonts w:cs="Courier New" w:ascii="Courier New" w:hAnsi="Courier New"/>
          <w:spacing w:val="17"/>
        </w:rPr>
        <w:t xml:space="preserve"> </w:t>
      </w:r>
      <w:r>
        <w:rPr/>
        <w:t>часа;</w:t>
      </w:r>
    </w:p>
    <w:tbl>
      <w:tblPr>
        <w:tblW w:w="9485" w:type="dxa"/>
        <w:jc w:val="left"/>
        <w:tblInd w:w="2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324"/>
        <w:gridCol w:w="763"/>
        <w:gridCol w:w="6398"/>
      </w:tblGrid>
      <w:tr>
        <w:trPr>
          <w:trHeight w:val="360" w:hRule="exact"/>
        </w:trPr>
        <w:tc>
          <w:tcPr>
            <w:tcW w:w="2324" w:type="dxa"/>
            <w:tcBorders/>
            <w:shd w:color="auto" w:fill="auto" w:val="clear"/>
          </w:tcPr>
          <w:p>
            <w:pPr>
              <w:pStyle w:val="TableParagraph"/>
              <w:widowControl w:val="false"/>
              <w:spacing w:before="81" w:after="0"/>
              <w:ind w:left="35" w:hanging="0"/>
              <w:rPr/>
            </w:pPr>
            <w:r>
              <w:rPr>
                <w:rFonts w:cs="Courier New" w:ascii="Courier New" w:hAnsi="Courier New"/>
                <w:w w:val="95"/>
              </w:rPr>
              <w:t>Форма</w:t>
            </w:r>
            <w:r>
              <w:rPr>
                <w:rFonts w:cs="Courier New" w:ascii="Courier New" w:hAnsi="Courier New"/>
                <w:spacing w:val="-106"/>
                <w:w w:val="95"/>
              </w:rPr>
              <w:t xml:space="preserve"> </w:t>
            </w:r>
            <w:r>
              <w:rPr>
                <w:rFonts w:cs="Courier New" w:ascii="Courier New" w:hAnsi="Courier New"/>
                <w:w w:val="95"/>
              </w:rPr>
              <w:t>обучения</w:t>
            </w:r>
          </w:p>
        </w:tc>
        <w:tc>
          <w:tcPr>
            <w:tcW w:w="763" w:type="dxa"/>
            <w:tcBorders/>
            <w:shd w:color="auto" w:fill="auto" w:val="clear"/>
          </w:tcPr>
          <w:p>
            <w:pPr>
              <w:pStyle w:val="TableParagraph"/>
              <w:widowControl w:val="false"/>
              <w:spacing w:before="52" w:after="0"/>
              <w:ind w:right="106" w:hanging="0"/>
              <w:jc w:val="right"/>
              <w:rPr/>
            </w:pPr>
            <w:r>
              <w:rPr>
                <w:w w:val="99"/>
              </w:rPr>
              <w:t>─</w:t>
            </w:r>
          </w:p>
        </w:tc>
        <w:tc>
          <w:tcPr>
            <w:tcW w:w="6398" w:type="dxa"/>
            <w:tcBorders/>
            <w:shd w:color="auto" w:fill="auto" w:val="clear"/>
          </w:tcPr>
          <w:p>
            <w:pPr>
              <w:pStyle w:val="TableParagraph"/>
              <w:widowControl w:val="false"/>
              <w:spacing w:before="52" w:after="0"/>
              <w:ind w:left="108" w:hanging="0"/>
              <w:rPr/>
            </w:pPr>
            <w:r>
              <w:rPr/>
              <w:t>определяется  совместно  образовательным  учреждением  и</w:t>
            </w:r>
          </w:p>
        </w:tc>
      </w:tr>
      <w:tr>
        <w:trPr>
          <w:trHeight w:val="1448" w:hRule="exact"/>
        </w:trPr>
        <w:tc>
          <w:tcPr>
            <w:tcW w:w="232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76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6398" w:type="dxa"/>
            <w:tcBorders/>
            <w:shd w:color="auto" w:fill="auto" w:val="clear"/>
          </w:tcPr>
          <w:p>
            <w:pPr>
              <w:pStyle w:val="TableParagraph"/>
              <w:widowControl w:val="false"/>
              <w:spacing w:lineRule="exact" w:line="244"/>
              <w:ind w:left="108" w:hanging="0"/>
              <w:rPr/>
            </w:pPr>
            <w:r>
              <w:rPr/>
              <w:t>Заказчиком: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357" w:leader="none"/>
              </w:tabs>
              <w:spacing w:lineRule="exact" w:line="286"/>
              <w:ind w:left="108" w:hanging="0"/>
              <w:rPr/>
            </w:pPr>
            <w:r>
              <w:rPr/>
              <w:t>с</w:t>
            </w:r>
            <w:r>
              <w:rPr>
                <w:spacing w:val="-14"/>
              </w:rPr>
              <w:t xml:space="preserve"> </w:t>
            </w:r>
            <w:r>
              <w:rPr/>
              <w:t>полным</w:t>
            </w:r>
            <w:r>
              <w:rPr>
                <w:spacing w:val="-11"/>
              </w:rPr>
              <w:t xml:space="preserve"> </w:t>
            </w:r>
            <w:r>
              <w:rPr/>
              <w:t>отрывом</w:t>
            </w:r>
            <w:r>
              <w:rPr>
                <w:spacing w:val="-11"/>
              </w:rPr>
              <w:t xml:space="preserve"> </w:t>
            </w:r>
            <w:r>
              <w:rPr/>
              <w:t>от</w:t>
            </w:r>
            <w:r>
              <w:rPr>
                <w:spacing w:val="-11"/>
              </w:rPr>
              <w:t xml:space="preserve"> </w:t>
            </w:r>
            <w:r>
              <w:rPr/>
              <w:t>производства</w:t>
            </w:r>
            <w:r>
              <w:rPr>
                <w:spacing w:val="-11"/>
              </w:rPr>
              <w:t xml:space="preserve"> </w:t>
            </w:r>
            <w:r>
              <w:rPr/>
              <w:t>–</w:t>
            </w:r>
            <w:r>
              <w:rPr>
                <w:spacing w:val="-12"/>
              </w:rPr>
              <w:t xml:space="preserve"> </w:t>
            </w:r>
            <w:r>
              <w:rPr>
                <w:rFonts w:cs="Courier New" w:ascii="Courier New" w:hAnsi="Courier New"/>
              </w:rPr>
              <w:t>очно</w:t>
            </w:r>
            <w:r>
              <w:rPr/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97" w:leader="none"/>
              </w:tabs>
              <w:spacing w:lineRule="exact" w:line="276"/>
              <w:ind w:left="248" w:hanging="140"/>
              <w:rPr/>
            </w:pPr>
            <w:r>
              <w:rPr/>
              <w:t>с</w:t>
            </w:r>
            <w:r>
              <w:rPr>
                <w:spacing w:val="-30"/>
              </w:rPr>
              <w:t xml:space="preserve"> </w:t>
            </w:r>
            <w:r>
              <w:rPr/>
              <w:t>частичным</w:t>
            </w:r>
            <w:r>
              <w:rPr>
                <w:spacing w:val="-30"/>
              </w:rPr>
              <w:t xml:space="preserve"> </w:t>
            </w:r>
            <w:r>
              <w:rPr/>
              <w:t>отрывом</w:t>
            </w:r>
            <w:r>
              <w:rPr>
                <w:spacing w:val="-28"/>
              </w:rPr>
              <w:t xml:space="preserve"> </w:t>
            </w:r>
            <w:r>
              <w:rPr/>
              <w:t>от</w:t>
            </w:r>
            <w:r>
              <w:rPr>
                <w:spacing w:val="-29"/>
              </w:rPr>
              <w:t xml:space="preserve"> </w:t>
            </w:r>
            <w:r>
              <w:rPr/>
              <w:t>производства</w:t>
            </w:r>
            <w:r>
              <w:rPr>
                <w:spacing w:val="-29"/>
              </w:rPr>
              <w:t xml:space="preserve"> </w:t>
            </w:r>
            <w:r>
              <w:rPr/>
              <w:t>–</w:t>
            </w:r>
            <w:r>
              <w:rPr>
                <w:spacing w:val="-29"/>
              </w:rPr>
              <w:t xml:space="preserve"> </w:t>
            </w:r>
            <w:r>
              <w:rPr>
                <w:rFonts w:cs="Courier New" w:ascii="Courier New" w:hAnsi="Courier New"/>
              </w:rPr>
              <w:t>очно</w:t>
            </w:r>
            <w:r>
              <w:rPr>
                <w:rFonts w:cs="Courier New" w:ascii="Courier New" w:hAnsi="Courier New"/>
                <w:spacing w:val="-113"/>
              </w:rPr>
              <w:t xml:space="preserve"> </w:t>
            </w:r>
            <w:r>
              <w:rPr>
                <w:rFonts w:cs="Courier New" w:ascii="Courier New" w:hAnsi="Courier New"/>
              </w:rPr>
              <w:t>–</w:t>
            </w:r>
            <w:r>
              <w:rPr>
                <w:rFonts w:cs="Courier New" w:ascii="Courier New" w:hAnsi="Courier New"/>
                <w:spacing w:val="-113"/>
              </w:rPr>
              <w:t xml:space="preserve"> </w:t>
            </w:r>
            <w:r>
              <w:rPr>
                <w:rFonts w:cs="Courier New" w:ascii="Courier New" w:hAnsi="Courier New"/>
              </w:rPr>
              <w:t>заочно</w:t>
            </w:r>
            <w:r>
              <w:rPr/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17" w:leader="none"/>
              </w:tabs>
              <w:spacing w:lineRule="auto" w:line="216" w:before="5" w:after="0"/>
              <w:ind w:left="108" w:right="33" w:hanging="0"/>
              <w:rPr/>
            </w:pPr>
            <w:r>
              <w:rPr/>
              <w:t xml:space="preserve">без отрыва от производства – </w:t>
            </w:r>
            <w:r>
              <w:rPr>
                <w:rFonts w:cs="Courier New" w:ascii="Courier New" w:hAnsi="Courier New"/>
              </w:rPr>
              <w:t xml:space="preserve">заочно </w:t>
            </w:r>
            <w:r>
              <w:rPr/>
              <w:t>(</w:t>
            </w:r>
            <w:r>
              <w:rPr>
                <w:u w:val="single"/>
              </w:rPr>
              <w:t>дистанционно</w:t>
            </w:r>
            <w:r>
              <w:rPr/>
              <w:t>, с применением современных интернет</w:t>
            </w:r>
            <w:r>
              <w:rPr>
                <w:spacing w:val="-4"/>
              </w:rPr>
              <w:t xml:space="preserve"> </w:t>
            </w:r>
            <w:r>
              <w:rPr/>
              <w:t>технологий)</w:t>
            </w:r>
          </w:p>
        </w:tc>
      </w:tr>
      <w:tr>
        <w:trPr>
          <w:trHeight w:val="368" w:hRule="exact"/>
        </w:trPr>
        <w:tc>
          <w:tcPr>
            <w:tcW w:w="2324" w:type="dxa"/>
            <w:tcBorders/>
            <w:shd w:color="auto" w:fill="auto" w:val="clear"/>
          </w:tcPr>
          <w:p>
            <w:pPr>
              <w:pStyle w:val="TableParagraph"/>
              <w:widowControl w:val="false"/>
              <w:spacing w:before="67" w:after="0"/>
              <w:ind w:left="35" w:hanging="0"/>
              <w:rPr/>
            </w:pPr>
            <w:r>
              <w:rPr>
                <w:rFonts w:cs="Courier New" w:ascii="Courier New" w:hAnsi="Courier New"/>
                <w:w w:val="95"/>
              </w:rPr>
              <w:t>Режим</w:t>
            </w:r>
            <w:r>
              <w:rPr>
                <w:rFonts w:cs="Courier New" w:ascii="Courier New" w:hAnsi="Courier New"/>
                <w:spacing w:val="-114"/>
                <w:w w:val="95"/>
              </w:rPr>
              <w:t xml:space="preserve"> </w:t>
            </w:r>
            <w:r>
              <w:rPr>
                <w:rFonts w:cs="Courier New" w:ascii="Courier New" w:hAnsi="Courier New"/>
                <w:w w:val="95"/>
              </w:rPr>
              <w:t>занятий</w:t>
            </w:r>
          </w:p>
        </w:tc>
        <w:tc>
          <w:tcPr>
            <w:tcW w:w="763" w:type="dxa"/>
            <w:tcBorders/>
            <w:shd w:color="auto" w:fill="auto" w:val="clear"/>
          </w:tcPr>
          <w:p>
            <w:pPr>
              <w:pStyle w:val="TableParagraph"/>
              <w:widowControl w:val="false"/>
              <w:spacing w:before="41" w:after="0"/>
              <w:ind w:right="106" w:hanging="0"/>
              <w:jc w:val="right"/>
              <w:rPr/>
            </w:pPr>
            <w:r>
              <w:rPr>
                <w:w w:val="99"/>
              </w:rPr>
              <w:t>─</w:t>
            </w:r>
          </w:p>
        </w:tc>
        <w:tc>
          <w:tcPr>
            <w:tcW w:w="6398" w:type="dxa"/>
            <w:tcBorders/>
            <w:shd w:color="auto" w:fill="auto" w:val="clear"/>
          </w:tcPr>
          <w:p>
            <w:pPr>
              <w:pStyle w:val="TableParagraph"/>
              <w:widowControl w:val="false"/>
              <w:spacing w:before="41" w:after="0"/>
              <w:ind w:left="108" w:hanging="0"/>
              <w:rPr/>
            </w:pPr>
            <w:r>
              <w:rPr/>
              <w:t>определяется  совместно  образовательным  учреждением  и</w:t>
            </w:r>
          </w:p>
        </w:tc>
      </w:tr>
      <w:tr>
        <w:trPr>
          <w:trHeight w:val="377" w:hRule="exact"/>
        </w:trPr>
        <w:tc>
          <w:tcPr>
            <w:tcW w:w="232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76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6398" w:type="dxa"/>
            <w:tcBorders/>
            <w:shd w:color="auto" w:fill="auto" w:val="clear"/>
          </w:tcPr>
          <w:p>
            <w:pPr>
              <w:pStyle w:val="TableParagraph"/>
              <w:widowControl w:val="false"/>
              <w:spacing w:lineRule="exact" w:line="265"/>
              <w:ind w:left="108" w:hanging="0"/>
              <w:rPr/>
            </w:pPr>
            <w:r>
              <w:rPr/>
              <w:t>Заказчиком (не более 8 часов в день)</w:t>
            </w:r>
          </w:p>
        </w:tc>
      </w:tr>
    </w:tbl>
    <w:p>
      <w:pPr>
        <w:pStyle w:val="Style17"/>
        <w:rPr>
          <w:sz w:val="20"/>
        </w:rPr>
      </w:pPr>
      <w:r>
        <w:rPr>
          <w:sz w:val="20"/>
        </w:rPr>
      </w:r>
    </w:p>
    <w:tbl>
      <w:tblPr>
        <w:tblW w:w="10380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099"/>
        <w:gridCol w:w="858"/>
        <w:gridCol w:w="1018"/>
        <w:gridCol w:w="960"/>
        <w:gridCol w:w="1142"/>
        <w:gridCol w:w="1302"/>
      </w:tblGrid>
      <w:tr>
        <w:trPr>
          <w:trHeight w:val="632" w:hRule="exact"/>
          <w:cantSplit w:val="true"/>
        </w:trPr>
        <w:tc>
          <w:tcPr>
            <w:tcW w:w="5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Наименование тем занятий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Всего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В том числе по видам занятий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Время самостоятельной работы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Форма контроля</w:t>
            </w:r>
          </w:p>
        </w:tc>
      </w:tr>
      <w:tr>
        <w:trPr>
          <w:trHeight w:val="593" w:hRule="exact"/>
          <w:cantSplit w:val="true"/>
        </w:trPr>
        <w:tc>
          <w:tcPr>
            <w:tcW w:w="5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 xml:space="preserve">теоретическая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практическая</w:t>
            </w:r>
          </w:p>
        </w:tc>
        <w:tc>
          <w:tcPr>
            <w:tcW w:w="11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29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center" w:pos="3223" w:leader="none"/>
              </w:tabs>
              <w:rPr/>
            </w:pPr>
            <w:r>
              <w:rPr>
                <w:b/>
              </w:rPr>
              <w:t>Модуль1. Теоретическая часть обучения. Сметное дело в строительстве.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>
          <w:trHeight w:val="129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 xml:space="preserve">Введение тема№1. </w:t>
            </w:r>
            <w:r>
              <w:rPr>
                <w:rFonts w:eastAsia="Times New Roman" w:cs="Times New Roman"/>
                <w:lang w:eastAsia="ar-SA" w:bidi="ar-SA"/>
              </w:rPr>
              <w:t>Воспроизводство строительной продукции, инвестиции и инвестиционный процесс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129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eastAsia="Times New Roman" w:cs="Times New Roman"/>
                <w:b/>
                <w:lang w:eastAsia="ar-SA" w:bidi="ar-SA"/>
              </w:rPr>
              <w:t xml:space="preserve">Тема № 2. </w:t>
            </w:r>
            <w:r>
              <w:rPr>
                <w:rFonts w:eastAsia="Times New Roman" w:cs="Times New Roman"/>
                <w:lang w:eastAsia="ar-SA" w:bidi="ar-SA"/>
              </w:rPr>
              <w:t xml:space="preserve">Стоимость строительной продукции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129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Times New Roman" w:cs="Times New Roman"/>
                <w:b/>
                <w:lang w:eastAsia="ar-SA" w:bidi="ar-SA"/>
              </w:rPr>
              <w:t>Тема № 3.</w:t>
            </w:r>
            <w:r>
              <w:rPr>
                <w:rFonts w:eastAsia="Times New Roman" w:cs="Times New Roman"/>
                <w:lang w:eastAsia="ar-SA" w:bidi="ar-SA"/>
              </w:rPr>
              <w:t xml:space="preserve"> Cистема ценообразования и сметного нормирования в строительстве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Times New Roman" w:cs="Times New Roman"/>
                <w:b/>
                <w:lang w:eastAsia="ar-SA" w:bidi="ar-SA"/>
              </w:rPr>
              <w:t xml:space="preserve">Тема № 4. </w:t>
            </w:r>
            <w:r>
              <w:rPr>
                <w:rFonts w:eastAsia="Times New Roman" w:cs="Times New Roman"/>
                <w:lang w:eastAsia="ar-SA" w:bidi="ar-SA"/>
              </w:rPr>
              <w:t>Методика составления локальных смет базисно-индексным и ресурсным способами.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Times New Roman" w:cs="Times New Roman"/>
                <w:b/>
                <w:lang w:eastAsia="ar-SA" w:bidi="ar-SA"/>
              </w:rPr>
              <w:t>Тема № 5.</w:t>
            </w:r>
            <w:r>
              <w:rPr>
                <w:rFonts w:eastAsia="Times New Roman" w:cs="Times New Roman"/>
                <w:lang w:eastAsia="ar-SA" w:bidi="ar-SA"/>
              </w:rPr>
              <w:t xml:space="preserve"> Определение сметной стоимости строительных работ.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Times New Roman" w:cs="Times New Roman"/>
                <w:b/>
                <w:lang w:eastAsia="ar-SA" w:bidi="ar-SA"/>
              </w:rPr>
              <w:t>Тема № 6.</w:t>
            </w:r>
            <w:r>
              <w:rPr>
                <w:rFonts w:eastAsia="Times New Roman" w:cs="Times New Roman"/>
                <w:lang w:eastAsia="ar-SA" w:bidi="ar-SA"/>
              </w:rPr>
              <w:t xml:space="preserve"> Определение сметной стоимости монтажных работ и оборудования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Times New Roman" w:cs="Times New Roman"/>
                <w:b/>
                <w:lang w:eastAsia="ar-SA" w:bidi="ar-SA"/>
              </w:rPr>
              <w:t xml:space="preserve">Тема № 7. </w:t>
            </w:r>
            <w:r>
              <w:rPr>
                <w:rFonts w:eastAsia="Times New Roman" w:cs="Times New Roman"/>
                <w:lang w:eastAsia="ar-SA" w:bidi="ar-SA"/>
              </w:rPr>
              <w:t>Особенности определения сметной стоимости капитального ремонта, зданий и сооружений.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90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Times New Roman" w:cs="Times New Roman"/>
                <w:b/>
                <w:lang w:eastAsia="ar-SA" w:bidi="ar-SA"/>
              </w:rPr>
              <w:t>Тема № 8.</w:t>
            </w:r>
            <w:r>
              <w:rPr>
                <w:rFonts w:eastAsia="Times New Roman" w:cs="Times New Roman"/>
                <w:lang w:eastAsia="ar-SA" w:bidi="ar-SA"/>
              </w:rPr>
              <w:t xml:space="preserve"> Прочие капитальные работы и затраты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>
          <w:trHeight w:val="290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eastAsia="Times New Roman" w:cs="Times New Roman"/>
                <w:lang w:eastAsia="ar-SA" w:bidi="ar-SA"/>
              </w:rPr>
              <w:t>Зачет по теоретическому  курсу (без оценки)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lang w:eastAsia="ar-SA" w:bidi="ar-SA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Зачет</w:t>
            </w:r>
          </w:p>
        </w:tc>
      </w:tr>
      <w:tr>
        <w:trPr>
          <w:trHeight w:val="290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Итого по теоретическому  курсу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32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16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center" w:pos="3223" w:leader="none"/>
              </w:tabs>
              <w:rPr/>
            </w:pPr>
            <w:r>
              <w:rPr>
                <w:rFonts w:cs="Times New Roman"/>
                <w:b/>
              </w:rPr>
              <w:t xml:space="preserve">Модуль2. Практическая часть обучения. </w:t>
            </w:r>
            <w:r>
              <w:rPr>
                <w:rFonts w:eastAsia="Times New Roman" w:cs="Times New Roman"/>
                <w:b/>
                <w:lang w:eastAsia="ar-SA" w:bidi="ar-SA"/>
              </w:rPr>
              <w:t>«Автоматизация процесса расчета смет на программе «</w:t>
            </w:r>
            <w:r>
              <w:rPr>
                <w:rFonts w:eastAsia="Times New Roman" w:cs="Times New Roman"/>
                <w:b/>
                <w:lang w:val="en-US" w:eastAsia="ar-SA" w:bidi="ar-SA"/>
              </w:rPr>
              <w:t>Smeta</w:t>
            </w:r>
            <w:r>
              <w:rPr>
                <w:rFonts w:eastAsia="Times New Roman" w:cs="Times New Roman"/>
                <w:b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b/>
                <w:lang w:val="en-US" w:eastAsia="ar-SA" w:bidi="ar-SA"/>
              </w:rPr>
              <w:t>Wizard</w:t>
            </w:r>
            <w:r>
              <w:rPr>
                <w:rFonts w:eastAsia="Times New Roman" w:cs="Times New Roman"/>
                <w:b/>
                <w:lang w:eastAsia="ar-SA" w:bidi="ar-SA"/>
              </w:rPr>
              <w:t>»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  <w:b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№ 9</w:t>
            </w:r>
            <w:r>
              <w:rPr>
                <w:rFonts w:eastAsia="Times New Roman" w:cs="Times New Roman"/>
                <w:color w:val="000000"/>
                <w:lang w:eastAsia="ru-RU"/>
              </w:rPr>
              <w:t>. Основные понятия и термины. Интерфейс и настройка.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№ 10</w:t>
            </w:r>
            <w:r>
              <w:rPr>
                <w:rFonts w:eastAsia="Times New Roman" w:cs="Times New Roman"/>
                <w:color w:val="000000"/>
                <w:lang w:eastAsia="ru-RU"/>
              </w:rPr>
              <w:t>. Базы данных в программе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№ 11</w:t>
            </w:r>
            <w:r>
              <w:rPr>
                <w:rFonts w:eastAsia="Times New Roman" w:cs="Times New Roman"/>
                <w:color w:val="000000"/>
                <w:lang w:eastAsia="ru-RU"/>
              </w:rPr>
              <w:t>. Составление локальной сметы базисно-индексным методом с применением индекса СМР в соответствии с приказом №421/пр.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№ 12</w:t>
            </w:r>
            <w:r>
              <w:rPr>
                <w:rFonts w:eastAsia="Times New Roman" w:cs="Times New Roman"/>
                <w:color w:val="000000"/>
                <w:lang w:eastAsia="ru-RU"/>
              </w:rPr>
              <w:t>. Составление локальной сметы базисно-индексным методом с применением индекса по элементам прямых затрат в соответствии с приказом №421/пр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  <w:b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Тема № 13. </w:t>
            </w:r>
            <w:r>
              <w:rPr>
                <w:rFonts w:eastAsia="Times New Roman" w:cs="Times New Roman"/>
                <w:color w:val="000000"/>
                <w:lang w:eastAsia="ru-RU"/>
              </w:rPr>
              <w:t>Порядок формирования персональной расценки.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№ 14.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Составление локальной сметы базисно-индексным методом с применением попозиционных индексов (по расценкам и по видам работ) в соответствии с приказом №421/пр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№ 15</w:t>
            </w:r>
            <w:r>
              <w:rPr>
                <w:rFonts w:eastAsia="Times New Roman" w:cs="Times New Roman"/>
                <w:color w:val="000000"/>
                <w:lang w:eastAsia="ru-RU"/>
              </w:rPr>
              <w:t>. Составление локальной сметы ресурсным методом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№ 16</w:t>
            </w:r>
            <w:r>
              <w:rPr>
                <w:rFonts w:eastAsia="Times New Roman" w:cs="Times New Roman"/>
                <w:color w:val="000000"/>
                <w:lang w:eastAsia="ru-RU"/>
              </w:rPr>
              <w:t>. Конъюнктурный анализ стоимости материалов.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0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№ 17</w:t>
            </w:r>
            <w:r>
              <w:rPr>
                <w:rFonts w:eastAsia="Times New Roman" w:cs="Times New Roman"/>
                <w:color w:val="000000"/>
                <w:lang w:eastAsia="ru-RU"/>
              </w:rPr>
              <w:t>. Особенности составления смет на монтаж оборудования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  <w:b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</w:r>
          </w:p>
        </w:tc>
      </w:tr>
      <w:tr>
        <w:trPr>
          <w:trHeight w:val="60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Тема №18. </w:t>
            </w:r>
            <w:r>
              <w:rPr>
                <w:rFonts w:eastAsia="Times New Roman" w:cs="Times New Roman"/>
                <w:color w:val="000000"/>
                <w:lang w:eastAsia="ru-RU"/>
              </w:rPr>
              <w:t>Особенности определения стоимости капитального ремонта.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  <w:b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</w:r>
          </w:p>
        </w:tc>
      </w:tr>
      <w:tr>
        <w:trPr>
          <w:trHeight w:val="60" w:hRule="atLeast"/>
        </w:trPr>
        <w:tc>
          <w:tcPr>
            <w:tcW w:w="5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№ 19</w:t>
            </w:r>
            <w:r>
              <w:rPr>
                <w:rFonts w:eastAsia="Times New Roman" w:cs="Times New Roman"/>
                <w:color w:val="000000"/>
                <w:lang w:eastAsia="ru-RU"/>
              </w:rPr>
              <w:t>. Создание форм отчетности (КС-2, КС-3 и КС-6а)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/>
                <w:b/>
                <w:bCs/>
                <w:color w:val="000000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fill="auto" w:val="clear"/>
                <w:lang w:eastAsia="ru-RU"/>
              </w:rPr>
              <w:t>Тема № 20.</w:t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hd w:fill="auto" w:val="clear"/>
                <w:lang w:eastAsia="ru-RU"/>
              </w:rPr>
              <w:t xml:space="preserve">Нововведения в ПП SmetaWIZARD 5. 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  <w:b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</w:r>
          </w:p>
        </w:tc>
      </w:tr>
      <w:tr>
        <w:trPr>
          <w:trHeight w:val="60" w:hRule="atLeast"/>
        </w:trPr>
        <w:tc>
          <w:tcPr>
            <w:tcW w:w="5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Тема №21. </w:t>
            </w:r>
            <w:r>
              <w:rPr>
                <w:rFonts w:eastAsia="Times New Roman" w:cs="Times New Roman"/>
                <w:b/>
                <w:bCs/>
                <w:color w:val="000000"/>
                <w:lang w:eastAsia="ar-SA" w:bidi="ar-SA"/>
              </w:rPr>
              <w:t xml:space="preserve">Автоматизация процесса расчета смет на </w:t>
            </w:r>
            <w:r>
              <w:rPr>
                <w:rFonts w:eastAsia="Times New Roman" w:cs="Times New Roman"/>
                <w:b/>
                <w:bCs/>
                <w:color w:val="000000"/>
                <w:kern w:val="2"/>
                <w:sz w:val="24"/>
                <w:szCs w:val="24"/>
                <w:lang w:val="ru-RU" w:eastAsia="ar-SA" w:bidi="ar-SA"/>
              </w:rPr>
              <w:t>ПП «Сметный Калькулятор»</w:t>
            </w:r>
            <w:r>
              <w:rPr>
                <w:rFonts w:eastAsia="Times New Roman" w:cs="Times New Roman"/>
                <w:b/>
                <w:bCs/>
                <w:color w:val="000000"/>
                <w:lang w:eastAsia="ar-SA" w:bidi="ar-SA"/>
              </w:rPr>
              <w:t>: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lang w:eastAsia="ar-SA" w:bidi="ar-SA"/>
              </w:rPr>
              <w:t>Интерфейс и настройка.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lang w:eastAsia="ar-SA" w:bidi="ar-SA"/>
              </w:rPr>
              <w:t>Составление ЛС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lang w:eastAsia="ar-SA" w:bidi="ar-SA"/>
              </w:rPr>
              <w:t>Создание форм отчетности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lang w:eastAsia="ar-SA" w:bidi="ar-SA"/>
              </w:rPr>
              <w:t>Экспорт/Импорт данны</w:t>
            </w:r>
            <w:r>
              <w:rPr>
                <w:rFonts w:eastAsia="Times New Roman" w:cs="Times New Roman"/>
                <w:b/>
                <w:bCs/>
                <w:color w:val="000000"/>
                <w:lang w:eastAsia="ar-SA" w:bidi="ar-SA"/>
              </w:rPr>
              <w:t>х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  <w:b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</w:r>
          </w:p>
        </w:tc>
      </w:tr>
      <w:tr>
        <w:trPr>
          <w:trHeight w:val="60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Итоговая аттестация по учебному курсу в виде контрольной работы (с оценкой)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/>
              </w:rPr>
              <w:t>Контрольная работа</w:t>
            </w:r>
          </w:p>
        </w:tc>
      </w:tr>
      <w:tr>
        <w:trPr>
          <w:trHeight w:val="574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Итого по практическому курсу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b/>
                <w:b/>
                <w:i/>
                <w:i/>
                <w:lang w:val="en-US" w:eastAsia="ar-SA" w:bidi="ar-SA"/>
              </w:rPr>
            </w:pPr>
            <w:r>
              <w:rPr>
                <w:rFonts w:eastAsia="Times New Roman" w:cs="Times New Roman"/>
                <w:b/>
                <w:i/>
                <w:lang w:val="en-US" w:eastAsia="ar-SA" w:bidi="ar-SA"/>
              </w:rPr>
            </w:r>
          </w:p>
        </w:tc>
      </w:tr>
      <w:tr>
        <w:trPr>
          <w:trHeight w:val="574" w:hRule="atLeast"/>
        </w:trPr>
        <w:tc>
          <w:tcPr>
            <w:tcW w:w="5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Всего по курсу обучения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b/>
                <w:b/>
                <w:i/>
                <w:i/>
                <w:lang w:val="en-US" w:eastAsia="ar-SA" w:bidi="ar-SA"/>
              </w:rPr>
            </w:pPr>
            <w:r>
              <w:rPr>
                <w:rFonts w:eastAsia="Times New Roman" w:cs="Times New Roman"/>
                <w:b/>
                <w:i/>
                <w:lang w:val="en-US" w:eastAsia="ar-SA" w:bidi="ar-SA"/>
              </w:rPr>
            </w:r>
          </w:p>
        </w:tc>
      </w:tr>
    </w:tbl>
    <w:p>
      <w:pPr>
        <w:pStyle w:val="14"/>
        <w:spacing w:lineRule="auto" w:line="360" w:before="1" w:after="0"/>
        <w:ind w:firstLine="709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rPr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Учебный отдел</w:t>
      </w:r>
    </w:p>
    <w:sectPr>
      <w:headerReference w:type="default" r:id="rId2"/>
      <w:footerReference w:type="default" r:id="rId3"/>
      <w:type w:val="nextPage"/>
      <w:pgSz w:w="11906" w:h="16838"/>
      <w:pgMar w:left="1160" w:right="880" w:header="720" w:top="820" w:footer="720" w:bottom="77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Copyis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709"/>
        </w:tabs>
        <w:ind w:left="108" w:hanging="140"/>
      </w:pPr>
      <w:rPr>
        <w:rFonts w:ascii="Times New Roman" w:hAnsi="Times New Roman" w:cs="Times New Roman" w:hint="default"/>
        <w:sz w:val="28"/>
        <w:szCs w:val="28"/>
        <w:lang w:val="ru-RU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29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59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89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18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48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78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08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37" w:hanging="14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Style17"/>
    <w:qFormat/>
    <w:pPr>
      <w:ind w:left="218" w:hanging="0"/>
      <w:outlineLvl w:val="1"/>
    </w:pPr>
    <w:rPr>
      <w:rFonts w:ascii="Courier New" w:hAnsi="Courier New" w:eastAsia="Courier New" w:cs="Courier New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color w:val="auto"/>
      <w:sz w:val="28"/>
      <w:szCs w:val="28"/>
      <w:lang w:val="ru-RU" w:bidi="ar-SA"/>
    </w:rPr>
  </w:style>
  <w:style w:type="character" w:styleId="WW8Num2z1" w:customStyle="1">
    <w:name w:val="WW8Num2z1"/>
    <w:qFormat/>
    <w:rPr>
      <w:rFonts w:ascii="Symbol" w:hAnsi="Symbol" w:cs="Symbol"/>
    </w:rPr>
  </w:style>
  <w:style w:type="character" w:styleId="21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3" w:customStyle="1">
    <w:name w:val="Программа"/>
    <w:qFormat/>
    <w:rPr>
      <w:rFonts w:ascii="Copyist" w:hAnsi="Copyist" w:cs="Copyist"/>
    </w:rPr>
  </w:style>
  <w:style w:type="character" w:styleId="Style14" w:customStyle="1">
    <w:name w:val="Верхний колонтитул Знак"/>
    <w:basedOn w:val="DefaultParagraphFont"/>
    <w:link w:val="a9"/>
    <w:uiPriority w:val="99"/>
    <w:qFormat/>
    <w:rsid w:val="00094866"/>
    <w:rPr>
      <w:rFonts w:eastAsia="SimSun" w:cs="Mangal"/>
      <w:kern w:val="2"/>
      <w:sz w:val="24"/>
      <w:szCs w:val="21"/>
      <w:lang w:eastAsia="zh-CN" w:bidi="hi-IN"/>
    </w:rPr>
  </w:style>
  <w:style w:type="character" w:styleId="Style15" w:customStyle="1">
    <w:name w:val="Нижний колонтитул Знак"/>
    <w:basedOn w:val="DefaultParagraphFont"/>
    <w:link w:val="ab"/>
    <w:uiPriority w:val="99"/>
    <w:qFormat/>
    <w:rsid w:val="00094866"/>
    <w:rPr>
      <w:rFonts w:eastAsia="SimSun" w:cs="Mangal"/>
      <w:kern w:val="2"/>
      <w:sz w:val="24"/>
      <w:szCs w:val="21"/>
      <w:lang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3" w:customStyle="1">
    <w:name w:val="Указатель3"/>
    <w:basedOn w:val="Normal"/>
    <w:qFormat/>
    <w:pPr>
      <w:suppressLineNumbers/>
    </w:pPr>
    <w:rPr/>
  </w:style>
  <w:style w:type="paragraph" w:styleId="22" w:customStyle="1">
    <w:name w:val="Название2"/>
    <w:basedOn w:val="Normal"/>
    <w:qFormat/>
    <w:pPr>
      <w:suppressLineNumbers/>
      <w:spacing w:before="120" w:after="120"/>
    </w:pPr>
    <w:rPr>
      <w:i/>
      <w:iCs/>
    </w:rPr>
  </w:style>
  <w:style w:type="paragraph" w:styleId="23" w:customStyle="1">
    <w:name w:val="Указатель2"/>
    <w:basedOn w:val="Normal"/>
    <w:qFormat/>
    <w:pPr>
      <w:suppressLineNumbers/>
    </w:pPr>
    <w:rPr/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pPr>
      <w:suppressLineNumbers/>
    </w:pPr>
    <w:rPr/>
  </w:style>
  <w:style w:type="paragraph" w:styleId="TableParagraph" w:customStyle="1">
    <w:name w:val="Table Paragraph"/>
    <w:basedOn w:val="Normal"/>
    <w:qFormat/>
    <w:pPr/>
    <w:rPr>
      <w:rFonts w:eastAsia="Times New Roman" w:cs="Times New Roman"/>
    </w:rPr>
  </w:style>
  <w:style w:type="paragraph" w:styleId="14" w:customStyle="1">
    <w:name w:val="Абзац списка1"/>
    <w:basedOn w:val="Normal"/>
    <w:qFormat/>
    <w:pPr>
      <w:keepNext w:val="true"/>
      <w:spacing w:lineRule="atLeast" w:line="100"/>
    </w:pPr>
    <w:rPr>
      <w:rFonts w:ascii="Calibri" w:hAnsi="Calibri" w:eastAsia="DejaVu Sans" w:cs="Calibri"/>
      <w:sz w:val="22"/>
      <w:szCs w:val="22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094866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Style26">
    <w:name w:val="Footer"/>
    <w:basedOn w:val="Normal"/>
    <w:link w:val="ac"/>
    <w:uiPriority w:val="99"/>
    <w:unhideWhenUsed/>
    <w:rsid w:val="00094866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LibreOffice/7.1.2.2$Windows_X86_64 LibreOffice_project/8a45595d069ef5570103caea1b71cc9d82b2aae4</Application>
  <AppVersion>15.0000</AppVersion>
  <Pages>3</Pages>
  <Words>510</Words>
  <Characters>2810</Characters>
  <CharactersWithSpaces>3354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2022-05-26T04:59:00Z</dcterms:created>
  <dc:creator>лоо </dc:creator>
  <dc:description/>
  <dc:language>ru-RU</dc:language>
  <cp:lastModifiedBy/>
  <cp:lastPrinted>1601-01-01T00:00:00Z</cp:lastPrinted>
  <dcterms:modified xsi:type="dcterms:W3CDTF">2022-11-18T09:44:02Z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